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w:t>
            </w:r>
          </w:p>
          <w:p>
            <w:pPr>
              <w:jc w:val="center"/>
              <w:spacing w:after="0" w:line="240" w:lineRule="auto"/>
              <w:rPr>
                <w:sz w:val="32"/>
                <w:szCs w:val="32"/>
              </w:rPr>
            </w:pPr>
            <w:r>
              <w:rPr>
                <w:rFonts w:ascii="Times New Roman" w:hAnsi="Times New Roman" w:cs="Times New Roman"/>
                <w:color w:val="#000000"/>
                <w:sz w:val="32"/>
                <w:szCs w:val="32"/>
              </w:rPr>
              <w:t> К.М.04.01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/В.Г. Пинигин/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К.М.04.01 «Психология».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навыком осуществления педагогического сопровождения социализации и профессионального самоопределения обучающихся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содержание, методы, приемы организации контроля и оценки, в том числе ИКТ, в соответствии с установленными требованиями к образовательным результатам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уметь выявлять и корректировать трудности в обучении, разрабатывать предложения по совершенствованию образовательного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владеть навыком обеспечения объективности и достоверности оценки образовательных результатов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специальные технологии и методы, позволяющие проводить коррекционно -развивающую работу, формировать систему регуляции поведения и деятельности обучающихся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осуществлять отбор и применять психолого-педагогические технологии (в том числе инклюзивные) с учетом различного контингента обучающихся</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действиями (навыками) проектирования индивидуальных образовательных маршрутов в соответствии с образовательными потребностями детей и особенностями их развития</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основные закономерности семейных отношений, позволяющие эффективно работать с родительской общественностью</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нормативно-правовые акты в сфере образования и индивидуальной ситуации обучения, воспитания, развития обучающегося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уметь взаимодействовать с представителями организаций образования, социальной и духовной сферы, СМИ, бизнес-сообществ и др.</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ОПК-7.5 владеть навыком взаимодействия с родителями (законными представителями) обучающихся, специалистами в рамках психолого-медико-педагогического консилиума, с представителями организаций образования, социальной и духовной сферы, СМИ, бизнес- сообществ и др.</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основные закономерности возрастного развития когнитивной и личностной сфер обучающихся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методы анализа педагогической ситуации, профессиональной рефлексии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применять методы анализа педагогической ситуации, профессиональной рефлексии на основе специальных научных знаний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владеть навыками проектирования и осуществления учебно-воспитательного процесса с опорой на знания основных закономерностей возрастного развития когнитивной и личностной сфер обучающихся, научно-обоснованных закономерностей организации образовательного процесса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деятельность обучающихся, направленную на развитие интереса к учебным предметам в рамках урочной и внеурочной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образовательную среду школы в целях достижения личностных, предметных и метапредметных результатов обучения средствами предмета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использовать образовательный потенциал социокультурной среды региона в преподавании предмета и во внеурочной деятельности</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навыком обосновывать необходимость включения различных компонентов социокультурной среды региона в образовательный процесс</w:t>
            </w:r>
          </w:p>
        </w:tc>
      </w:tr>
      <w:tr>
        <w:trPr>
          <w:trHeight w:hRule="exact" w:val="277.83"/>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ПК-9</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индивидуальные образовательные маршруты обучающихся по преподаваемым учебным предметам</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ПК-9.1 знать  различные средства оценивания индивидуальных достижений обучающихся при изучении предмета</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ПК-9.2 уметь разрабатывать индивидуально ориентированные учебные материалы по русскому языку с учетом индивидуальных особенностей обучающихся, их особых образовательных потребностей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ПК-9.3 владеть навыком проектирования и проведения индивидуальных и групповых занятий по русскому языку для обучающихся с особыми образовательными потребностями</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способы планирования свободного времени и проектирование траектории профессионального и личностного роста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уметь оценивать личностные ресурсы по достижению целей управления своим временем в процессе реализации траектории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критически оценивать эффективность использования времени и других ресурсов при решении поставленных целей и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владеть приемами и техниками психической саморегуляции, владения собой и своими ресурсами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К.М.04.01 «Психология» относится к обязательной части, является дисциплиной Блока Б1. «Дисциплины (модули)». Психолого-педагогический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277.83"/>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7756.6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Социальная педагогика и психология</w:t>
            </w:r>
          </w:p>
          <w:p>
            <w:pPr>
              <w:jc w:val="center"/>
              <w:spacing w:after="0" w:line="240" w:lineRule="auto"/>
              <w:rPr>
                <w:sz w:val="22"/>
                <w:szCs w:val="22"/>
              </w:rPr>
            </w:pPr>
            <w:r>
              <w:rPr>
                <w:rFonts w:ascii="Times New Roman" w:hAnsi="Times New Roman" w:cs="Times New Roman"/>
                <w:color w:val="#000000"/>
                <w:sz w:val="22"/>
                <w:szCs w:val="22"/>
              </w:rPr>
              <w:t> Педагогика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обучения письменной речи</w:t>
            </w:r>
          </w:p>
          <w:p>
            <w:pPr>
              <w:jc w:val="center"/>
              <w:spacing w:after="0" w:line="240" w:lineRule="auto"/>
              <w:rPr>
                <w:sz w:val="22"/>
                <w:szCs w:val="22"/>
              </w:rPr>
            </w:pPr>
            <w:r>
              <w:rPr>
                <w:rFonts w:ascii="Times New Roman" w:hAnsi="Times New Roman" w:cs="Times New Roman"/>
                <w:color w:val="#000000"/>
                <w:sz w:val="22"/>
                <w:szCs w:val="22"/>
              </w:rPr>
              <w:t> Организация внеурочной деятельности в основной и старшей школе</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(тьюторская)</w:t>
            </w:r>
          </w:p>
          <w:p>
            <w:pPr>
              <w:jc w:val="center"/>
              <w:spacing w:after="0" w:line="240" w:lineRule="auto"/>
              <w:rPr>
                <w:sz w:val="22"/>
                <w:szCs w:val="22"/>
              </w:rPr>
            </w:pPr>
            <w:r>
              <w:rPr>
                <w:rFonts w:ascii="Times New Roman" w:hAnsi="Times New Roman" w:cs="Times New Roman"/>
                <w:color w:val="#000000"/>
                <w:sz w:val="22"/>
                <w:szCs w:val="22"/>
              </w:rPr>
              <w:t> Психология воспитательных практик</w:t>
            </w:r>
          </w:p>
          <w:p>
            <w:pPr>
              <w:jc w:val="center"/>
              <w:spacing w:after="0" w:line="240" w:lineRule="auto"/>
              <w:rPr>
                <w:sz w:val="22"/>
                <w:szCs w:val="22"/>
              </w:rPr>
            </w:pPr>
            <w:r>
              <w:rPr>
                <w:rFonts w:ascii="Times New Roman" w:hAnsi="Times New Roman" w:cs="Times New Roman"/>
                <w:color w:val="#000000"/>
                <w:sz w:val="22"/>
                <w:szCs w:val="22"/>
              </w:rPr>
              <w:t> Технологии организации самостоятельной работы обучающихся на уроках русского языка</w:t>
            </w:r>
          </w:p>
          <w:p>
            <w:pPr>
              <w:jc w:val="center"/>
              <w:spacing w:after="0" w:line="240" w:lineRule="auto"/>
              <w:rPr>
                <w:sz w:val="22"/>
                <w:szCs w:val="22"/>
              </w:rPr>
            </w:pPr>
            <w:r>
              <w:rPr>
                <w:rFonts w:ascii="Times New Roman" w:hAnsi="Times New Roman" w:cs="Times New Roman"/>
                <w:color w:val="#000000"/>
                <w:sz w:val="22"/>
                <w:szCs w:val="22"/>
              </w:rPr>
              <w:t> Методика подготовки к олимпиадам различного уровня по русскому языку</w:t>
            </w:r>
          </w:p>
          <w:p>
            <w:pPr>
              <w:jc w:val="center"/>
              <w:spacing w:after="0" w:line="240" w:lineRule="auto"/>
              <w:rPr>
                <w:sz w:val="22"/>
                <w:szCs w:val="22"/>
              </w:rPr>
            </w:pPr>
            <w:r>
              <w:rPr>
                <w:rFonts w:ascii="Times New Roman" w:hAnsi="Times New Roman" w:cs="Times New Roman"/>
                <w:color w:val="#000000"/>
                <w:sz w:val="22"/>
                <w:szCs w:val="22"/>
              </w:rPr>
              <w:t> Обучение лиц с ОВЗ</w:t>
            </w:r>
          </w:p>
          <w:p>
            <w:pPr>
              <w:jc w:val="center"/>
              <w:spacing w:after="0" w:line="240" w:lineRule="auto"/>
              <w:rPr>
                <w:sz w:val="22"/>
                <w:szCs w:val="22"/>
              </w:rPr>
            </w:pPr>
            <w:r>
              <w:rPr>
                <w:rFonts w:ascii="Times New Roman" w:hAnsi="Times New Roman" w:cs="Times New Roman"/>
                <w:color w:val="#000000"/>
                <w:sz w:val="22"/>
                <w:szCs w:val="22"/>
              </w:rPr>
              <w:t> Организация подготовки к ГИА по русскому языку</w:t>
            </w:r>
          </w:p>
          <w:p>
            <w:pPr>
              <w:jc w:val="center"/>
              <w:spacing w:after="0" w:line="240" w:lineRule="auto"/>
              <w:rPr>
                <w:sz w:val="22"/>
                <w:szCs w:val="22"/>
              </w:rPr>
            </w:pPr>
            <w:r>
              <w:rPr>
                <w:rFonts w:ascii="Times New Roman" w:hAnsi="Times New Roman" w:cs="Times New Roman"/>
                <w:color w:val="#000000"/>
                <w:sz w:val="22"/>
                <w:szCs w:val="22"/>
              </w:rPr>
              <w:t> Технология и организация воспитательных практик</w:t>
            </w:r>
          </w:p>
          <w:p>
            <w:pPr>
              <w:jc w:val="center"/>
              <w:spacing w:after="0" w:line="240" w:lineRule="auto"/>
              <w:rPr>
                <w:sz w:val="22"/>
                <w:szCs w:val="22"/>
              </w:rPr>
            </w:pPr>
            <w:r>
              <w:rPr>
                <w:rFonts w:ascii="Times New Roman" w:hAnsi="Times New Roman" w:cs="Times New Roman"/>
                <w:color w:val="#000000"/>
                <w:sz w:val="22"/>
                <w:szCs w:val="22"/>
              </w:rPr>
              <w:t> Финансовый практикум</w:t>
            </w:r>
          </w:p>
          <w:p>
            <w:pPr>
              <w:jc w:val="center"/>
              <w:spacing w:after="0" w:line="240" w:lineRule="auto"/>
              <w:rPr>
                <w:sz w:val="22"/>
                <w:szCs w:val="22"/>
              </w:rPr>
            </w:pPr>
            <w:r>
              <w:rPr>
                <w:rFonts w:ascii="Times New Roman" w:hAnsi="Times New Roman" w:cs="Times New Roman"/>
                <w:color w:val="#000000"/>
                <w:sz w:val="22"/>
                <w:szCs w:val="22"/>
              </w:rPr>
              <w:t> Лингвистический анализ текста</w:t>
            </w:r>
          </w:p>
          <w:p>
            <w:pPr>
              <w:jc w:val="center"/>
              <w:spacing w:after="0" w:line="240" w:lineRule="auto"/>
              <w:rPr>
                <w:sz w:val="22"/>
                <w:szCs w:val="22"/>
              </w:rPr>
            </w:pPr>
            <w:r>
              <w:rPr>
                <w:rFonts w:ascii="Times New Roman" w:hAnsi="Times New Roman" w:cs="Times New Roman"/>
                <w:color w:val="#000000"/>
                <w:sz w:val="22"/>
                <w:szCs w:val="22"/>
              </w:rPr>
              <w:t> Научно-исследовательская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Применение активных методов обучения на уроках в основной и старшей школе</w:t>
            </w:r>
          </w:p>
          <w:p>
            <w:pPr>
              <w:jc w:val="center"/>
              <w:spacing w:after="0" w:line="240" w:lineRule="auto"/>
              <w:rPr>
                <w:sz w:val="22"/>
                <w:szCs w:val="22"/>
              </w:rPr>
            </w:pPr>
            <w:r>
              <w:rPr>
                <w:rFonts w:ascii="Times New Roman" w:hAnsi="Times New Roman" w:cs="Times New Roman"/>
                <w:color w:val="#000000"/>
                <w:sz w:val="22"/>
                <w:szCs w:val="22"/>
              </w:rPr>
              <w:t> Проектная деятельность в основной и старшей школе</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p>
            <w:pPr>
              <w:jc w:val="center"/>
              <w:spacing w:after="0" w:line="240" w:lineRule="auto"/>
              <w:rPr>
                <w:sz w:val="22"/>
                <w:szCs w:val="22"/>
              </w:rPr>
            </w:pPr>
            <w:r>
              <w:rPr>
                <w:rFonts w:ascii="Times New Roman" w:hAnsi="Times New Roman" w:cs="Times New Roman"/>
                <w:color w:val="#000000"/>
                <w:sz w:val="22"/>
                <w:szCs w:val="22"/>
              </w:rPr>
              <w:t> Управление формированием универсальных учебных действий</w:t>
            </w:r>
          </w:p>
          <w:p>
            <w:pPr>
              <w:jc w:val="center"/>
              <w:spacing w:after="0" w:line="240" w:lineRule="auto"/>
              <w:rPr>
                <w:sz w:val="22"/>
                <w:szCs w:val="22"/>
              </w:rPr>
            </w:pPr>
            <w:r>
              <w:rPr>
                <w:rFonts w:ascii="Times New Roman" w:hAnsi="Times New Roman" w:cs="Times New Roman"/>
                <w:color w:val="#000000"/>
                <w:sz w:val="22"/>
                <w:szCs w:val="22"/>
              </w:rPr>
              <w:t> Учебная (технологическая) практика</w:t>
            </w:r>
          </w:p>
          <w:p>
            <w:pPr>
              <w:jc w:val="center"/>
              <w:spacing w:after="0" w:line="240" w:lineRule="auto"/>
              <w:rPr>
                <w:sz w:val="22"/>
                <w:szCs w:val="22"/>
              </w:rPr>
            </w:pPr>
            <w:r>
              <w:rPr>
                <w:rFonts w:ascii="Times New Roman" w:hAnsi="Times New Roman" w:cs="Times New Roman"/>
                <w:color w:val="#000000"/>
                <w:sz w:val="22"/>
                <w:szCs w:val="22"/>
              </w:rPr>
              <w:t> Государственный экзамен</w:t>
            </w:r>
          </w:p>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УК-6, ОПК-3, ОПК-5, ОПК-6, ОПК-7, ОПК-8, ПК-4, ПК-9</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1340.052"/>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Место общей психологии в структуре психологических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Предмет психологии в его историческом становлении.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направления в психологической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Методологически принципы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Психофизиологическая проблема.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Психика, деятельность, сознание.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Место общей психологии в структуре психологических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Предмет психологии в его историческом становлении.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направления в психологической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Методологически принципы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Психофизиологическая проблема.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Психика, деятельность, сознание.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6668.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38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Место общей психологии в структуре психологических дисциплин.</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психологии как науки о человеке. Психические процессы, свойства состояния. Психологические факты, явления, процессы и закономерности. Основные проблемы и задачи психологии. Соотношение житейской и научной психологии. Структура психологической науки.</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Предмет психологии в его историческом становлении.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знания в древности, их отражение в мифологии. Развитие психологии в античную эпоху (Платон, Аристотель, Гиппократ). Психологические идеи в трудах мыслителей Нового времени (Р.Декарт, Спиноза, Д. Локк, И.Кант и др.).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Основные направления в психологической науке.</w:t>
            </w:r>
          </w:p>
        </w:tc>
      </w:tr>
      <w:tr>
        <w:trPr>
          <w:trHeight w:hRule="exact" w:val="1310.3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психологии как самостоятельной науки во второй половине XIX в Психология сознания - первая научная школа в психологии. Формирование основных теоретико-методологических течений зарубежной психологии. Фрейдизм и психоаналитическая традиция в психологии. Бихевиоризм и необихевиоризм. Гештальт-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и когнитивная психология. Гуманистическая психология.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Методологически принципы психологии.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значение методологии. Типы методологий и смена методологических парадигм в науке. Методологические принципы отечественной психологии: принципы  активности, единства сознания и деятельности, системности, принцип деятельности, принцип развития, принцип субъекта. Методология и метод. Методы психологического исследования: теоретические методы, методы сбора информации, методы анализа и интерпретации информации. Организационные методы в психологическом исследовании. Специфика методов теоретической, экспериментальной и прикладной психологии.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Психофизиологическая проблема.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Психика и мозг. Мозг и основные принципы его строения и функционирования. Структура мозга. Функциональная асимметрия и функциональная локализация. Нервная клетка и ее строение. Специализация нервных клеток. Основные нейрофизиологические механизмы психической деятельности. Строение мозга и проблема уровня психического развития. Нарушения деятельности мозга и их последствия. Основные подходы к решению</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Психика, деятельность, сознание.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Психологическая теория деятельности.Возникновение, развитие и существование психики человека в деятельности. Понятие деятельности. Единство сознания и поведения в деятельности. Побудительная и исполнительская сторона деятельности. Структурные единицы деятельности: особая деятельность, действие, операция, психофизиологическая функция. Деятельностный и субъектнодеятельностный подходы. Понятие потребности, потребности биогеннные и социогенные. Предмет потребности. Опредмечивание и основные этапы существования потребности. Мотивы, их виды.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Место общей психологии в структуре психологических дисциплин.</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 методические указания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Предмет психологии в его историческом становлении.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 методические указания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Основные направления в психологической науке.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 методические указания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Методологически принципы психологии.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 методические указания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Психофизиологическая проблема.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 методические указания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Психика, деятельность, сознание.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 методические указания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 В.Г. Пинигин.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II</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кн.</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Воображение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мышление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978-5-534-02394-7.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https://www.biblio-online.ru/bcode/434319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Сосновский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Телегина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978-5-534-07277-8.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https://urait.ru/bcode/442068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Еромасова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https://urait.ru/bcode/437645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978-5-534-01213-2.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https://www.biblio-online.ru/bcode/431778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общую</w:t>
            </w:r>
            <w:r>
              <w:rPr/>
              <w:t xml:space="preserve"> </w:t>
            </w:r>
            <w:r>
              <w:rPr>
                <w:rFonts w:ascii="Times New Roman" w:hAnsi="Times New Roman" w:cs="Times New Roman"/>
                <w:color w:val="#000000"/>
                <w:sz w:val="24"/>
                <w:szCs w:val="24"/>
              </w:rPr>
              <w:t>психологию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Донцов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Луковцева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Огарь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978-5-534-07159-7.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https://urait.ru/bcode/442176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III.</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978-5-9916-1510-5.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https://urait.ru/bcode/382541</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80.2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098.5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2023-2024_ФГОС3++2023_Бак-ОФО-ПО(РЯ)(23)_plx_Психология</dc:title>
  <dc:creator>FastReport.NET</dc:creator>
</cp:coreProperties>
</file>